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91" w:rsidRPr="00315E91" w:rsidRDefault="006617E4" w:rsidP="00315E91">
      <w:pPr>
        <w:jc w:val="center"/>
        <w:rPr>
          <w:rFonts w:ascii="Palatino Linotype" w:hAnsi="Palatino Linotype" w:cs="Times New Roman"/>
          <w:b/>
          <w:sz w:val="16"/>
          <w:szCs w:val="16"/>
        </w:rPr>
      </w:pPr>
      <w:r>
        <w:rPr>
          <w:rFonts w:ascii="Palatino Linotype" w:hAnsi="Palatino Linotype" w:cs="Times New Roman"/>
          <w:b/>
          <w:sz w:val="16"/>
          <w:szCs w:val="16"/>
        </w:rPr>
        <w:t xml:space="preserve">REGISTRO </w:t>
      </w:r>
      <w:r w:rsidR="00315E91" w:rsidRPr="00315E91">
        <w:rPr>
          <w:rFonts w:ascii="Palatino Linotype" w:hAnsi="Palatino Linotype" w:cs="Times New Roman"/>
          <w:b/>
          <w:sz w:val="16"/>
          <w:szCs w:val="16"/>
        </w:rPr>
        <w:t>DEI RISCHI</w:t>
      </w:r>
    </w:p>
    <w:p w:rsidR="00315E91" w:rsidRDefault="006617E4" w:rsidP="007442D2">
      <w:pPr>
        <w:jc w:val="center"/>
        <w:rPr>
          <w:rFonts w:ascii="Palatino Linotype" w:hAnsi="Palatino Linotype" w:cs="Times New Roman"/>
          <w:b/>
          <w:sz w:val="16"/>
          <w:szCs w:val="16"/>
        </w:rPr>
      </w:pPr>
      <w:r>
        <w:rPr>
          <w:rFonts w:ascii="Palatino Linotype" w:hAnsi="Palatino Linotype" w:cs="Times New Roman"/>
          <w:b/>
          <w:sz w:val="16"/>
          <w:szCs w:val="16"/>
        </w:rPr>
        <w:t>ALLEGATO N. 1</w:t>
      </w:r>
      <w:r w:rsidR="00315E91" w:rsidRPr="00315E91">
        <w:rPr>
          <w:rFonts w:ascii="Palatino Linotype" w:hAnsi="Palatino Linotype" w:cs="Times New Roman"/>
          <w:b/>
          <w:sz w:val="16"/>
          <w:szCs w:val="16"/>
        </w:rPr>
        <w:t xml:space="preserve"> AL PTPCT 202</w:t>
      </w:r>
      <w:r w:rsidR="00D54341">
        <w:rPr>
          <w:rFonts w:ascii="Palatino Linotype" w:hAnsi="Palatino Linotype" w:cs="Times New Roman"/>
          <w:b/>
          <w:sz w:val="16"/>
          <w:szCs w:val="16"/>
        </w:rPr>
        <w:t>5</w:t>
      </w:r>
      <w:r w:rsidR="00315E91" w:rsidRPr="00315E91">
        <w:rPr>
          <w:rFonts w:ascii="Palatino Linotype" w:hAnsi="Palatino Linotype" w:cs="Times New Roman"/>
          <w:b/>
          <w:sz w:val="16"/>
          <w:szCs w:val="16"/>
        </w:rPr>
        <w:t xml:space="preserve"> – 202</w:t>
      </w:r>
      <w:r w:rsidR="00D54341">
        <w:rPr>
          <w:rFonts w:ascii="Palatino Linotype" w:hAnsi="Palatino Linotype" w:cs="Times New Roman"/>
          <w:b/>
          <w:sz w:val="16"/>
          <w:szCs w:val="16"/>
        </w:rPr>
        <w:t xml:space="preserve">7 </w:t>
      </w:r>
      <w:r w:rsidR="00315E91" w:rsidRPr="00315E91">
        <w:rPr>
          <w:rFonts w:ascii="Palatino Linotype" w:hAnsi="Palatino Linotype" w:cs="Times New Roman"/>
          <w:b/>
          <w:sz w:val="16"/>
          <w:szCs w:val="16"/>
        </w:rPr>
        <w:t>DELL</w:t>
      </w:r>
      <w:r w:rsidR="00AD5610">
        <w:rPr>
          <w:rFonts w:ascii="Palatino Linotype" w:hAnsi="Palatino Linotype" w:cs="Times New Roman"/>
          <w:b/>
          <w:sz w:val="16"/>
          <w:szCs w:val="16"/>
        </w:rPr>
        <w:t>A FONDAZIONE MIDA</w:t>
      </w:r>
    </w:p>
    <w:p w:rsidR="00042B03" w:rsidRPr="007442D2" w:rsidRDefault="00371BF6" w:rsidP="007442D2">
      <w:pPr>
        <w:jc w:val="center"/>
        <w:rPr>
          <w:rFonts w:ascii="Palatino Linotype" w:hAnsi="Palatino Linotype" w:cs="Times New Roman"/>
          <w:b/>
          <w:sz w:val="16"/>
          <w:szCs w:val="16"/>
        </w:rPr>
      </w:pPr>
      <w:r>
        <w:rPr>
          <w:rFonts w:ascii="Palatino Linotype" w:hAnsi="Palatino Linotype" w:cs="Times New Roman"/>
          <w:b/>
          <w:sz w:val="16"/>
          <w:szCs w:val="16"/>
        </w:rPr>
        <w:t>Anno 2025</w:t>
      </w:r>
      <w:bookmarkStart w:id="0" w:name="_GoBack"/>
      <w:bookmarkEnd w:id="0"/>
    </w:p>
    <w:tbl>
      <w:tblPr>
        <w:tblStyle w:val="Grigliatabella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4110"/>
        <w:gridCol w:w="3544"/>
      </w:tblGrid>
      <w:tr w:rsidR="009378DC" w:rsidRPr="00315E91" w:rsidTr="00C7114B">
        <w:trPr>
          <w:trHeight w:val="509"/>
        </w:trPr>
        <w:tc>
          <w:tcPr>
            <w:tcW w:w="2836" w:type="dxa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b/>
                <w:sz w:val="16"/>
                <w:szCs w:val="16"/>
              </w:rPr>
              <w:t>Processo</w:t>
            </w:r>
          </w:p>
        </w:tc>
        <w:tc>
          <w:tcPr>
            <w:tcW w:w="4110" w:type="dxa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b/>
                <w:sz w:val="16"/>
                <w:szCs w:val="16"/>
              </w:rPr>
              <w:t>Descrizione del processo</w:t>
            </w:r>
          </w:p>
        </w:tc>
        <w:tc>
          <w:tcPr>
            <w:tcW w:w="3544" w:type="dxa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b/>
                <w:sz w:val="16"/>
                <w:szCs w:val="16"/>
              </w:rPr>
              <w:t>Evento di rischio individuato</w:t>
            </w:r>
          </w:p>
        </w:tc>
      </w:tr>
    </w:tbl>
    <w:p w:rsidR="00315E91" w:rsidRPr="00315E91" w:rsidRDefault="00315E91" w:rsidP="006978E6">
      <w:pPr>
        <w:shd w:val="clear" w:color="auto" w:fill="DAEEF3" w:themeFill="accent5" w:themeFillTint="33"/>
        <w:spacing w:after="0"/>
        <w:rPr>
          <w:rFonts w:ascii="Palatino Linotype" w:hAnsi="Palatino Linotype"/>
          <w:b/>
        </w:rPr>
      </w:pPr>
      <w:r w:rsidRPr="00315E91">
        <w:rPr>
          <w:rFonts w:ascii="Palatino Linotype" w:hAnsi="Palatino Linotype"/>
          <w:b/>
        </w:rPr>
        <w:t>AREA RISCHIO PERSONALE</w:t>
      </w:r>
    </w:p>
    <w:tbl>
      <w:tblPr>
        <w:tblStyle w:val="Grigliatabella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4110"/>
        <w:gridCol w:w="3544"/>
      </w:tblGrid>
      <w:tr w:rsidR="009378DC" w:rsidRPr="00315E91" w:rsidTr="00C7114B">
        <w:trPr>
          <w:trHeight w:val="633"/>
        </w:trPr>
        <w:tc>
          <w:tcPr>
            <w:tcW w:w="2836" w:type="dxa"/>
          </w:tcPr>
          <w:p w:rsidR="009378DC" w:rsidRPr="00F61024" w:rsidRDefault="00F61024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R</w:t>
            </w:r>
            <w:r w:rsidR="009378DC" w:rsidRPr="00F23F9B">
              <w:rPr>
                <w:rFonts w:ascii="Palatino Linotype" w:hAnsi="Palatino Linotype"/>
                <w:sz w:val="16"/>
                <w:szCs w:val="16"/>
              </w:rPr>
              <w:t>eclutamento e modifica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9378DC" w:rsidRPr="00F23F9B">
              <w:rPr>
                <w:rFonts w:ascii="Palatino Linotype" w:hAnsi="Palatino Linotype"/>
                <w:sz w:val="16"/>
                <w:szCs w:val="16"/>
              </w:rPr>
              <w:t>rapporto di lavoro</w:t>
            </w:r>
          </w:p>
        </w:tc>
        <w:tc>
          <w:tcPr>
            <w:tcW w:w="4110" w:type="dxa"/>
          </w:tcPr>
          <w:p w:rsidR="009378DC" w:rsidRPr="00C7114B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Individuazione del bisogno /valu</w:t>
            </w:r>
            <w:r w:rsidR="00C7114B">
              <w:rPr>
                <w:rFonts w:ascii="Palatino Linotype" w:hAnsi="Palatino Linotype"/>
                <w:sz w:val="16"/>
                <w:szCs w:val="16"/>
              </w:rPr>
              <w:t xml:space="preserve">tazione delle modalità di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reclutamento /indizione e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C7114B">
              <w:rPr>
                <w:rFonts w:ascii="Palatino Linotype" w:hAnsi="Palatino Linotype"/>
                <w:sz w:val="16"/>
                <w:szCs w:val="16"/>
              </w:rPr>
              <w:t xml:space="preserve">gestione della procedura </w:t>
            </w:r>
            <w:r w:rsidR="00D06C1F">
              <w:rPr>
                <w:rFonts w:ascii="Palatino Linotype" w:hAnsi="Palatino Linotype"/>
                <w:sz w:val="16"/>
                <w:szCs w:val="16"/>
              </w:rPr>
              <w:t>selettiva pubblica secondo i principi di cui al Dlgs 175/2016</w:t>
            </w:r>
          </w:p>
        </w:tc>
        <w:tc>
          <w:tcPr>
            <w:tcW w:w="3544" w:type="dxa"/>
            <w:shd w:val="clear" w:color="auto" w:fill="FF0000"/>
          </w:tcPr>
          <w:p w:rsidR="009378DC" w:rsidRPr="009378DC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Mancanza di bisogno /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D06C1F">
              <w:rPr>
                <w:rFonts w:ascii="Palatino Linotype" w:hAnsi="Palatino Linotype"/>
                <w:sz w:val="16"/>
                <w:szCs w:val="16"/>
              </w:rPr>
              <w:t>Non conformità della Procedura all’evidenza pubblica (modalità di riferimento Dlgs 175/2016)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Alterazione dei risultati</w:t>
            </w:r>
          </w:p>
        </w:tc>
      </w:tr>
      <w:tr w:rsidR="009378DC" w:rsidRPr="00315E91" w:rsidTr="00C7114B">
        <w:trPr>
          <w:trHeight w:val="417"/>
        </w:trPr>
        <w:tc>
          <w:tcPr>
            <w:tcW w:w="2836" w:type="dxa"/>
          </w:tcPr>
          <w:p w:rsidR="009378DC" w:rsidRPr="00F23F9B" w:rsidRDefault="00F61024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</w:t>
            </w:r>
            <w:r w:rsidR="009378DC" w:rsidRPr="00F23F9B">
              <w:rPr>
                <w:rFonts w:ascii="Palatino Linotype" w:hAnsi="Palatino Linotype"/>
                <w:sz w:val="16"/>
                <w:szCs w:val="16"/>
              </w:rPr>
              <w:t>rogressione di carriera</w:t>
            </w:r>
          </w:p>
        </w:tc>
        <w:tc>
          <w:tcPr>
            <w:tcW w:w="4110" w:type="dxa"/>
          </w:tcPr>
          <w:p w:rsidR="009378DC" w:rsidRPr="009378DC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Gestione del rapporto di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lavoro da parte del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AD5610">
              <w:rPr>
                <w:rFonts w:ascii="Palatino Linotype" w:hAnsi="Palatino Linotype"/>
                <w:sz w:val="16"/>
                <w:szCs w:val="16"/>
              </w:rPr>
              <w:t>CDA</w:t>
            </w:r>
          </w:p>
        </w:tc>
        <w:tc>
          <w:tcPr>
            <w:tcW w:w="3544" w:type="dxa"/>
            <w:shd w:val="clear" w:color="auto" w:fill="FF0000"/>
          </w:tcPr>
          <w:p w:rsidR="009378DC" w:rsidRPr="009378DC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Assenza dei presupposti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di legge e di contratto</w:t>
            </w:r>
          </w:p>
        </w:tc>
      </w:tr>
      <w:tr w:rsidR="009378DC" w:rsidRPr="00315E91" w:rsidTr="00C7114B">
        <w:trPr>
          <w:trHeight w:val="697"/>
        </w:trPr>
        <w:tc>
          <w:tcPr>
            <w:tcW w:w="2836" w:type="dxa"/>
          </w:tcPr>
          <w:p w:rsidR="009378DC" w:rsidRPr="00F23F9B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Incarichi di collaborazione</w:t>
            </w:r>
          </w:p>
        </w:tc>
        <w:tc>
          <w:tcPr>
            <w:tcW w:w="4110" w:type="dxa"/>
          </w:tcPr>
          <w:p w:rsidR="009378DC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Valutazione consiliare</w:t>
            </w:r>
          </w:p>
          <w:p w:rsidR="009378DC" w:rsidRPr="00F61024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Individuazione del bisogno /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indizione e gestione della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procedura comparativa</w:t>
            </w:r>
          </w:p>
        </w:tc>
        <w:tc>
          <w:tcPr>
            <w:tcW w:w="3544" w:type="dxa"/>
            <w:shd w:val="clear" w:color="auto" w:fill="FF0000"/>
          </w:tcPr>
          <w:p w:rsidR="009378DC" w:rsidRPr="009378DC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Mancanza di bisogno /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Individuazione di favore</w:t>
            </w:r>
          </w:p>
        </w:tc>
      </w:tr>
      <w:tr w:rsidR="009378DC" w:rsidRPr="00315E91" w:rsidTr="00C7114B">
        <w:trPr>
          <w:trHeight w:val="545"/>
        </w:trPr>
        <w:tc>
          <w:tcPr>
            <w:tcW w:w="2836" w:type="dxa"/>
            <w:shd w:val="clear" w:color="auto" w:fill="FFFF00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AREA RISCHIO </w:t>
            </w:r>
            <w:r w:rsidRPr="00F23F9B">
              <w:rPr>
                <w:rFonts w:ascii="Palatino Linotype" w:hAnsi="Palatino Linotype"/>
                <w:b/>
                <w:sz w:val="16"/>
                <w:szCs w:val="16"/>
              </w:rPr>
              <w:t>CONTRATTI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b/>
                <w:sz w:val="16"/>
                <w:szCs w:val="16"/>
              </w:rPr>
              <w:t>PUBBLICI</w:t>
            </w:r>
          </w:p>
        </w:tc>
        <w:tc>
          <w:tcPr>
            <w:tcW w:w="4110" w:type="dxa"/>
            <w:shd w:val="clear" w:color="auto" w:fill="FFFF00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00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9378DC" w:rsidRPr="00315E91" w:rsidTr="00C7114B">
        <w:trPr>
          <w:trHeight w:val="270"/>
        </w:trPr>
        <w:tc>
          <w:tcPr>
            <w:tcW w:w="2836" w:type="dxa"/>
            <w:shd w:val="clear" w:color="auto" w:fill="FFFF00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b/>
                <w:sz w:val="16"/>
                <w:szCs w:val="16"/>
              </w:rPr>
              <w:t>Lavori servizi e forniture</w:t>
            </w:r>
          </w:p>
        </w:tc>
        <w:tc>
          <w:tcPr>
            <w:tcW w:w="4110" w:type="dxa"/>
            <w:shd w:val="clear" w:color="auto" w:fill="FFFF00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00"/>
          </w:tcPr>
          <w:p w:rsidR="009378DC" w:rsidRPr="00F23F9B" w:rsidRDefault="009378DC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9378DC" w:rsidRPr="00315E91" w:rsidTr="00C7114B">
        <w:trPr>
          <w:trHeight w:val="416"/>
        </w:trPr>
        <w:tc>
          <w:tcPr>
            <w:tcW w:w="2836" w:type="dxa"/>
          </w:tcPr>
          <w:p w:rsidR="009378DC" w:rsidRPr="00F23F9B" w:rsidRDefault="00F61024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</w:t>
            </w:r>
            <w:r w:rsidR="009378DC" w:rsidRPr="00F23F9B">
              <w:rPr>
                <w:rFonts w:ascii="Palatino Linotype" w:hAnsi="Palatino Linotype"/>
                <w:sz w:val="16"/>
                <w:szCs w:val="16"/>
              </w:rPr>
              <w:t>ndividuazione del bisogno</w:t>
            </w:r>
          </w:p>
        </w:tc>
        <w:tc>
          <w:tcPr>
            <w:tcW w:w="4110" w:type="dxa"/>
          </w:tcPr>
          <w:p w:rsidR="009378DC" w:rsidRPr="009378DC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Valutazione consigliare su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richiesta</w:t>
            </w:r>
            <w:r w:rsidR="00D06C1F">
              <w:rPr>
                <w:rFonts w:ascii="Palatino Linotype" w:hAnsi="Palatino Linotype"/>
                <w:sz w:val="16"/>
                <w:szCs w:val="16"/>
              </w:rPr>
              <w:t>, anche tenendo conto dell’art. 37 del DLgs 3</w:t>
            </w:r>
            <w:r w:rsidR="0045565A">
              <w:rPr>
                <w:rFonts w:ascii="Palatino Linotype" w:hAnsi="Palatino Linotype"/>
                <w:sz w:val="16"/>
                <w:szCs w:val="16"/>
              </w:rPr>
              <w:t>6</w:t>
            </w:r>
            <w:r w:rsidR="00D06C1F">
              <w:rPr>
                <w:rFonts w:ascii="Palatino Linotype" w:hAnsi="Palatino Linotype"/>
                <w:sz w:val="16"/>
                <w:szCs w:val="16"/>
              </w:rPr>
              <w:t>/2023</w:t>
            </w:r>
          </w:p>
        </w:tc>
        <w:tc>
          <w:tcPr>
            <w:tcW w:w="3544" w:type="dxa"/>
            <w:shd w:val="clear" w:color="auto" w:fill="FF0000"/>
          </w:tcPr>
          <w:p w:rsidR="009378DC" w:rsidRPr="00F23F9B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Mancanza di bisogno e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programmazione</w:t>
            </w:r>
          </w:p>
        </w:tc>
      </w:tr>
      <w:tr w:rsidR="009378DC" w:rsidRPr="00315E91" w:rsidTr="00C7114B">
        <w:trPr>
          <w:trHeight w:val="421"/>
        </w:trPr>
        <w:tc>
          <w:tcPr>
            <w:tcW w:w="2836" w:type="dxa"/>
          </w:tcPr>
          <w:p w:rsidR="009378DC" w:rsidRPr="009378DC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Individuazione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dell’affidatario</w:t>
            </w:r>
          </w:p>
        </w:tc>
        <w:tc>
          <w:tcPr>
            <w:tcW w:w="4110" w:type="dxa"/>
          </w:tcPr>
          <w:p w:rsidR="009378DC" w:rsidRPr="00F23F9B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Valutazione consiliare</w:t>
            </w:r>
            <w:r w:rsidR="00AD5610">
              <w:rPr>
                <w:rFonts w:ascii="Palatino Linotype" w:hAnsi="Palatino Linotype"/>
                <w:sz w:val="16"/>
                <w:szCs w:val="16"/>
              </w:rPr>
              <w:t xml:space="preserve"> su proposta RUP</w:t>
            </w:r>
          </w:p>
        </w:tc>
        <w:tc>
          <w:tcPr>
            <w:tcW w:w="3544" w:type="dxa"/>
            <w:shd w:val="clear" w:color="auto" w:fill="FF0000"/>
          </w:tcPr>
          <w:p w:rsidR="009378DC" w:rsidRPr="00F23F9B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Individuazione di favore</w:t>
            </w:r>
          </w:p>
        </w:tc>
      </w:tr>
      <w:tr w:rsidR="009378DC" w:rsidRPr="00315E91" w:rsidTr="00C7114B">
        <w:trPr>
          <w:trHeight w:val="413"/>
        </w:trPr>
        <w:tc>
          <w:tcPr>
            <w:tcW w:w="2836" w:type="dxa"/>
          </w:tcPr>
          <w:p w:rsidR="009378DC" w:rsidRPr="00F23F9B" w:rsidRDefault="00F61024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</w:t>
            </w:r>
            <w:r w:rsidR="009378DC" w:rsidRPr="00F23F9B">
              <w:rPr>
                <w:rFonts w:ascii="Palatino Linotype" w:hAnsi="Palatino Linotype"/>
                <w:sz w:val="16"/>
                <w:szCs w:val="16"/>
              </w:rPr>
              <w:t>ontrattualizzazione</w:t>
            </w:r>
          </w:p>
        </w:tc>
        <w:tc>
          <w:tcPr>
            <w:tcW w:w="4110" w:type="dxa"/>
          </w:tcPr>
          <w:p w:rsidR="009378DC" w:rsidRPr="00F23F9B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Sottoscrizione del contratto</w:t>
            </w:r>
          </w:p>
        </w:tc>
        <w:tc>
          <w:tcPr>
            <w:tcW w:w="3544" w:type="dxa"/>
            <w:shd w:val="clear" w:color="auto" w:fill="FF0000"/>
          </w:tcPr>
          <w:p w:rsidR="009378DC" w:rsidRPr="00F23F9B" w:rsidRDefault="009378DC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F23F9B">
              <w:rPr>
                <w:rFonts w:ascii="Palatino Linotype" w:hAnsi="Palatino Linotype"/>
                <w:sz w:val="16"/>
                <w:szCs w:val="16"/>
              </w:rPr>
              <w:t>Mancata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F23F9B">
              <w:rPr>
                <w:rFonts w:ascii="Palatino Linotype" w:hAnsi="Palatino Linotype"/>
                <w:sz w:val="16"/>
                <w:szCs w:val="16"/>
              </w:rPr>
              <w:t>formalizzazione</w:t>
            </w:r>
          </w:p>
        </w:tc>
      </w:tr>
      <w:tr w:rsidR="00412FCE" w:rsidRPr="00315E91" w:rsidTr="00C7114B">
        <w:trPr>
          <w:trHeight w:val="392"/>
        </w:trPr>
        <w:tc>
          <w:tcPr>
            <w:tcW w:w="2836" w:type="dxa"/>
          </w:tcPr>
          <w:p w:rsidR="00412FCE" w:rsidRPr="00F23F9B" w:rsidRDefault="00412FCE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Verifica esecuzione</w:t>
            </w:r>
          </w:p>
        </w:tc>
        <w:tc>
          <w:tcPr>
            <w:tcW w:w="4110" w:type="dxa"/>
          </w:tcPr>
          <w:p w:rsidR="00412FCE" w:rsidRPr="00F23F9B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 w:rsidRPr="00412FCE">
              <w:rPr>
                <w:rFonts w:ascii="Palatino Linotype" w:hAnsi="Palatino Linotype"/>
                <w:sz w:val="16"/>
                <w:szCs w:val="16"/>
              </w:rPr>
              <w:t>Valutazione consiliare su proposta di referente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412FCE">
              <w:rPr>
                <w:rFonts w:ascii="Palatino Linotype" w:hAnsi="Palatino Linotype"/>
                <w:sz w:val="16"/>
                <w:szCs w:val="16"/>
              </w:rPr>
              <w:t>rapporto</w:t>
            </w:r>
          </w:p>
        </w:tc>
        <w:tc>
          <w:tcPr>
            <w:tcW w:w="3544" w:type="dxa"/>
            <w:shd w:val="clear" w:color="auto" w:fill="FF0000"/>
          </w:tcPr>
          <w:p w:rsidR="00412FCE" w:rsidRPr="00F23F9B" w:rsidRDefault="00412FCE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Mancata verifica</w:t>
            </w:r>
          </w:p>
        </w:tc>
      </w:tr>
      <w:tr w:rsidR="00412FCE" w:rsidRPr="00315E91" w:rsidTr="00C7114B">
        <w:trPr>
          <w:trHeight w:val="392"/>
        </w:trPr>
        <w:tc>
          <w:tcPr>
            <w:tcW w:w="2836" w:type="dxa"/>
            <w:shd w:val="clear" w:color="auto" w:fill="FFFF00"/>
          </w:tcPr>
          <w:p w:rsidR="00412FCE" w:rsidRPr="00412FCE" w:rsidRDefault="00412FCE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12FCE">
              <w:rPr>
                <w:rFonts w:ascii="Palatino Linotype" w:hAnsi="Palatino Linotype"/>
                <w:b/>
                <w:sz w:val="16"/>
                <w:szCs w:val="16"/>
              </w:rPr>
              <w:t>Patrocini legali</w:t>
            </w:r>
          </w:p>
        </w:tc>
        <w:tc>
          <w:tcPr>
            <w:tcW w:w="4110" w:type="dxa"/>
            <w:shd w:val="clear" w:color="auto" w:fill="FFFF00"/>
          </w:tcPr>
          <w:p w:rsidR="00412FCE" w:rsidRPr="00412FCE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00"/>
          </w:tcPr>
          <w:p w:rsidR="00412FCE" w:rsidRDefault="00412FCE" w:rsidP="00315E9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412FCE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412FCE" w:rsidRDefault="00412FCE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Individuazione dell’affidatario</w:t>
            </w:r>
          </w:p>
        </w:tc>
        <w:tc>
          <w:tcPr>
            <w:tcW w:w="4110" w:type="dxa"/>
            <w:shd w:val="clear" w:color="auto" w:fill="FFFFFF" w:themeFill="background1"/>
          </w:tcPr>
          <w:p w:rsidR="00412FCE" w:rsidRPr="00412FCE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Valutazione del Consiglio</w:t>
            </w:r>
          </w:p>
        </w:tc>
        <w:tc>
          <w:tcPr>
            <w:tcW w:w="3544" w:type="dxa"/>
            <w:shd w:val="clear" w:color="auto" w:fill="FF0000"/>
          </w:tcPr>
          <w:p w:rsidR="00412FCE" w:rsidRDefault="00412FCE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Mancata trasparenza</w:t>
            </w:r>
          </w:p>
        </w:tc>
      </w:tr>
      <w:tr w:rsidR="00412FCE" w:rsidRPr="00315E91" w:rsidTr="00C7114B">
        <w:trPr>
          <w:trHeight w:val="392"/>
        </w:trPr>
        <w:tc>
          <w:tcPr>
            <w:tcW w:w="2836" w:type="dxa"/>
            <w:shd w:val="clear" w:color="auto" w:fill="B6DDE8" w:themeFill="accent5" w:themeFillTint="66"/>
          </w:tcPr>
          <w:p w:rsidR="00412FCE" w:rsidRPr="00412FCE" w:rsidRDefault="00412FCE" w:rsidP="00315E91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12FCE">
              <w:rPr>
                <w:rFonts w:ascii="Palatino Linotype" w:hAnsi="Palatino Linotype"/>
                <w:b/>
                <w:sz w:val="16"/>
                <w:szCs w:val="16"/>
              </w:rPr>
              <w:t>Consulenze professionali</w:t>
            </w:r>
          </w:p>
        </w:tc>
        <w:tc>
          <w:tcPr>
            <w:tcW w:w="4110" w:type="dxa"/>
            <w:shd w:val="clear" w:color="auto" w:fill="B6DDE8" w:themeFill="accent5" w:themeFillTint="66"/>
          </w:tcPr>
          <w:p w:rsidR="00412FCE" w:rsidRDefault="00412FCE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ab/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412FCE" w:rsidRDefault="00412FCE" w:rsidP="00412FCE">
            <w:pPr>
              <w:ind w:firstLine="708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412FCE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412FCE" w:rsidRPr="00412FCE" w:rsidRDefault="00412FCE" w:rsidP="00315E91">
            <w:pPr>
              <w:rPr>
                <w:rFonts w:ascii="Palatino Linotype" w:hAnsi="Palatino Linotype"/>
                <w:sz w:val="16"/>
                <w:szCs w:val="16"/>
              </w:rPr>
            </w:pPr>
            <w:r w:rsidRPr="00412FCE">
              <w:rPr>
                <w:rFonts w:ascii="Palatino Linotype" w:hAnsi="Palatino Linotype"/>
                <w:sz w:val="16"/>
                <w:szCs w:val="16"/>
              </w:rPr>
              <w:t>Individuazione del bisogno</w:t>
            </w:r>
          </w:p>
        </w:tc>
        <w:tc>
          <w:tcPr>
            <w:tcW w:w="4110" w:type="dxa"/>
            <w:shd w:val="clear" w:color="auto" w:fill="FFFFFF" w:themeFill="background1"/>
          </w:tcPr>
          <w:p w:rsidR="00412FCE" w:rsidRDefault="00412FCE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Valutazione del Consiglio su richiesta</w:t>
            </w:r>
            <w:r w:rsidR="00D06C1F">
              <w:rPr>
                <w:rFonts w:ascii="Palatino Linotype" w:hAnsi="Palatino Linotype"/>
                <w:sz w:val="16"/>
                <w:szCs w:val="16"/>
              </w:rPr>
              <w:t xml:space="preserve"> in conformità al Dlgs 36/2023</w:t>
            </w:r>
            <w:r w:rsidR="0045565A">
              <w:rPr>
                <w:rFonts w:ascii="Palatino Linotype" w:hAnsi="Palatino Linotype"/>
                <w:sz w:val="16"/>
                <w:szCs w:val="16"/>
              </w:rPr>
              <w:t xml:space="preserve"> (art. 37)</w:t>
            </w:r>
          </w:p>
        </w:tc>
        <w:tc>
          <w:tcPr>
            <w:tcW w:w="3544" w:type="dxa"/>
            <w:shd w:val="clear" w:color="auto" w:fill="FF0000"/>
          </w:tcPr>
          <w:p w:rsidR="00412FCE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Mancanza di bisogno</w:t>
            </w:r>
          </w:p>
        </w:tc>
      </w:tr>
      <w:tr w:rsidR="00412FCE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412FCE" w:rsidRPr="00412FCE" w:rsidRDefault="00412FCE" w:rsidP="0045565A">
            <w:pPr>
              <w:rPr>
                <w:rFonts w:ascii="Palatino Linotype" w:hAnsi="Palatino Linotype"/>
                <w:sz w:val="16"/>
                <w:szCs w:val="16"/>
              </w:rPr>
            </w:pPr>
            <w:r w:rsidRPr="00412FCE">
              <w:rPr>
                <w:rFonts w:ascii="Palatino Linotype" w:hAnsi="Palatino Linotype"/>
                <w:sz w:val="16"/>
                <w:szCs w:val="16"/>
              </w:rPr>
              <w:t>Individuazione dell’affidatario</w:t>
            </w:r>
          </w:p>
        </w:tc>
        <w:tc>
          <w:tcPr>
            <w:tcW w:w="4110" w:type="dxa"/>
            <w:shd w:val="clear" w:color="auto" w:fill="FFFFFF" w:themeFill="background1"/>
          </w:tcPr>
          <w:p w:rsidR="00412FCE" w:rsidRDefault="00412FCE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Valutazione del Consiglio</w:t>
            </w:r>
            <w:r w:rsidR="0045565A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shd w:val="clear" w:color="auto" w:fill="FF0000"/>
          </w:tcPr>
          <w:p w:rsidR="00412FCE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 w:rsidRPr="00412FCE">
              <w:rPr>
                <w:rFonts w:ascii="Palatino Linotype" w:hAnsi="Palatino Linotype"/>
                <w:sz w:val="16"/>
                <w:szCs w:val="16"/>
              </w:rPr>
              <w:t>Requisiti generici ed insufficienza di criteri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412FCE">
              <w:rPr>
                <w:rFonts w:ascii="Palatino Linotype" w:hAnsi="Palatino Linotype"/>
                <w:sz w:val="16"/>
                <w:szCs w:val="16"/>
              </w:rPr>
              <w:t>oggettivi per verificare che il consulente sia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412FCE">
              <w:rPr>
                <w:rFonts w:ascii="Palatino Linotype" w:hAnsi="Palatino Linotype"/>
                <w:sz w:val="16"/>
                <w:szCs w:val="16"/>
              </w:rPr>
              <w:t>realmente in possesso delle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412FCE">
              <w:rPr>
                <w:rFonts w:ascii="Palatino Linotype" w:hAnsi="Palatino Linotype"/>
                <w:sz w:val="16"/>
                <w:szCs w:val="16"/>
              </w:rPr>
              <w:t>competenze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412FCE">
              <w:rPr>
                <w:rFonts w:ascii="Palatino Linotype" w:hAnsi="Palatino Linotype"/>
                <w:sz w:val="16"/>
                <w:szCs w:val="16"/>
              </w:rPr>
              <w:t>necessarie</w:t>
            </w:r>
          </w:p>
        </w:tc>
      </w:tr>
      <w:tr w:rsidR="00412FCE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412FCE" w:rsidRPr="00412FCE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 w:rsidRPr="00412FCE">
              <w:rPr>
                <w:rFonts w:ascii="Palatino Linotype" w:hAnsi="Palatino Linotype"/>
                <w:sz w:val="16"/>
                <w:szCs w:val="16"/>
              </w:rPr>
              <w:t>Contrattualizzazione</w:t>
            </w:r>
          </w:p>
        </w:tc>
        <w:tc>
          <w:tcPr>
            <w:tcW w:w="4110" w:type="dxa"/>
            <w:shd w:val="clear" w:color="auto" w:fill="FFFFFF" w:themeFill="background1"/>
          </w:tcPr>
          <w:p w:rsidR="00412FCE" w:rsidRDefault="00412FCE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Predisposizione e sottoscrizione del contratto</w:t>
            </w:r>
            <w:r w:rsidR="0045565A">
              <w:rPr>
                <w:rFonts w:ascii="Palatino Linotype" w:hAnsi="Palatino Linotype"/>
                <w:sz w:val="16"/>
                <w:szCs w:val="16"/>
              </w:rPr>
              <w:t xml:space="preserve"> a cura del Responsabile Unico del Progetto (art. 15 Dlgs 36/2023 – allegato 1.2.)</w:t>
            </w:r>
          </w:p>
        </w:tc>
        <w:tc>
          <w:tcPr>
            <w:tcW w:w="3544" w:type="dxa"/>
            <w:shd w:val="clear" w:color="auto" w:fill="FF0000"/>
          </w:tcPr>
          <w:p w:rsidR="00412FCE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Mancata formalizzazione</w:t>
            </w:r>
          </w:p>
        </w:tc>
      </w:tr>
      <w:tr w:rsidR="00412FCE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412FCE" w:rsidRPr="00412FCE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 w:rsidRPr="00412FCE">
              <w:rPr>
                <w:rFonts w:ascii="Palatino Linotype" w:hAnsi="Palatino Linotype"/>
                <w:sz w:val="16"/>
                <w:szCs w:val="16"/>
              </w:rPr>
              <w:t>Verifica esecuzione</w:t>
            </w:r>
          </w:p>
        </w:tc>
        <w:tc>
          <w:tcPr>
            <w:tcW w:w="4110" w:type="dxa"/>
            <w:shd w:val="clear" w:color="auto" w:fill="FFFFFF" w:themeFill="background1"/>
          </w:tcPr>
          <w:p w:rsidR="00412FCE" w:rsidRDefault="00412FCE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Valutazione del Consiglio su proposta d</w:t>
            </w:r>
            <w:r w:rsidR="0045565A">
              <w:rPr>
                <w:rFonts w:ascii="Palatino Linotype" w:hAnsi="Palatino Linotype"/>
                <w:sz w:val="16"/>
                <w:szCs w:val="16"/>
              </w:rPr>
              <w:t xml:space="preserve">el Responsabile Unico del Progetto </w:t>
            </w:r>
          </w:p>
        </w:tc>
        <w:tc>
          <w:tcPr>
            <w:tcW w:w="3544" w:type="dxa"/>
            <w:shd w:val="clear" w:color="auto" w:fill="FF0000"/>
          </w:tcPr>
          <w:p w:rsidR="00412FCE" w:rsidRDefault="00412FCE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Mancata verifica</w:t>
            </w: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E36C0A" w:themeFill="accent6" w:themeFillShade="BF"/>
          </w:tcPr>
          <w:p w:rsidR="00C7114B" w:rsidRPr="00C7114B" w:rsidRDefault="00C7114B" w:rsidP="00412FCE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C7114B">
              <w:rPr>
                <w:rFonts w:ascii="Palatino Linotype" w:hAnsi="Palatino Linotype"/>
                <w:b/>
                <w:sz w:val="16"/>
                <w:szCs w:val="16"/>
              </w:rPr>
              <w:t>AREA DI RISCHIO PROVVEDIMENTI</w:t>
            </w:r>
          </w:p>
        </w:tc>
        <w:tc>
          <w:tcPr>
            <w:tcW w:w="4110" w:type="dxa"/>
            <w:shd w:val="clear" w:color="auto" w:fill="E36C0A" w:themeFill="accent6" w:themeFillShade="BF"/>
          </w:tcPr>
          <w:p w:rsidR="00C7114B" w:rsidRDefault="00C7114B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36C0A" w:themeFill="accent6" w:themeFillShade="BF"/>
          </w:tcPr>
          <w:p w:rsid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P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Individuazione del </w:t>
            </w:r>
            <w:r w:rsidRPr="00C7114B">
              <w:rPr>
                <w:rFonts w:ascii="Palatino Linotype" w:hAnsi="Palatino Linotype"/>
                <w:sz w:val="16"/>
                <w:szCs w:val="16"/>
              </w:rPr>
              <w:t>beneficiario</w:t>
            </w:r>
          </w:p>
        </w:tc>
        <w:tc>
          <w:tcPr>
            <w:tcW w:w="4110" w:type="dxa"/>
            <w:shd w:val="clear" w:color="auto" w:fill="FFFFFF" w:themeFill="background1"/>
          </w:tcPr>
          <w:p w:rsidR="00C7114B" w:rsidRDefault="00C7114B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Valutazione del Consiglio su proposta o richiesta</w:t>
            </w:r>
          </w:p>
        </w:tc>
        <w:tc>
          <w:tcPr>
            <w:tcW w:w="3544" w:type="dxa"/>
            <w:shd w:val="clear" w:color="auto" w:fill="FF0000"/>
          </w:tcPr>
          <w:p w:rsid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Assenza requisiti</w:t>
            </w: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Pr="00C7114B" w:rsidRDefault="00C7114B" w:rsidP="00C7114B">
            <w:pPr>
              <w:rPr>
                <w:rFonts w:ascii="Palatino Linotype" w:hAnsi="Palatino Linotype"/>
                <w:sz w:val="16"/>
                <w:szCs w:val="16"/>
              </w:rPr>
            </w:pPr>
            <w:r w:rsidRPr="00C7114B">
              <w:rPr>
                <w:rFonts w:ascii="Palatino Linotype" w:hAnsi="Palatino Linotype"/>
                <w:sz w:val="16"/>
                <w:szCs w:val="16"/>
              </w:rPr>
              <w:t>Monitoraggio successivo alla concessione di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C7114B">
              <w:rPr>
                <w:rFonts w:ascii="Palatino Linotype" w:hAnsi="Palatino Linotype"/>
                <w:sz w:val="16"/>
                <w:szCs w:val="16"/>
              </w:rPr>
              <w:t>sovvenzioni/contributi</w:t>
            </w:r>
          </w:p>
        </w:tc>
        <w:tc>
          <w:tcPr>
            <w:tcW w:w="4110" w:type="dxa"/>
            <w:shd w:val="clear" w:color="auto" w:fill="FFFFFF" w:themeFill="background1"/>
          </w:tcPr>
          <w:p w:rsidR="00C7114B" w:rsidRDefault="00AD5610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Ufficio Contabilità </w:t>
            </w:r>
            <w:r w:rsidR="00C7114B">
              <w:rPr>
                <w:rFonts w:ascii="Palatino Linotype" w:hAnsi="Palatino Linotype"/>
                <w:sz w:val="16"/>
                <w:szCs w:val="16"/>
              </w:rPr>
              <w:t>/RPTC</w:t>
            </w:r>
          </w:p>
        </w:tc>
        <w:tc>
          <w:tcPr>
            <w:tcW w:w="3544" w:type="dxa"/>
            <w:shd w:val="clear" w:color="auto" w:fill="FF0000"/>
          </w:tcPr>
          <w:p w:rsid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Assenza di verifica</w:t>
            </w: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Pr="00C7114B" w:rsidRDefault="00C7114B" w:rsidP="00C711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Rendicontazione</w:t>
            </w:r>
          </w:p>
        </w:tc>
        <w:tc>
          <w:tcPr>
            <w:tcW w:w="4110" w:type="dxa"/>
            <w:shd w:val="clear" w:color="auto" w:fill="FFFFFF" w:themeFill="background1"/>
          </w:tcPr>
          <w:p w:rsidR="00C7114B" w:rsidRDefault="00AD5610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Ufficio Contabilità </w:t>
            </w:r>
          </w:p>
        </w:tc>
        <w:tc>
          <w:tcPr>
            <w:tcW w:w="3544" w:type="dxa"/>
            <w:shd w:val="clear" w:color="auto" w:fill="FF0000"/>
          </w:tcPr>
          <w:p w:rsid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Omessa rendicontazione</w:t>
            </w:r>
          </w:p>
        </w:tc>
      </w:tr>
      <w:tr w:rsidR="00C7114B" w:rsidRPr="00315E91" w:rsidTr="002547E3">
        <w:trPr>
          <w:trHeight w:val="392"/>
        </w:trPr>
        <w:tc>
          <w:tcPr>
            <w:tcW w:w="2836" w:type="dxa"/>
            <w:shd w:val="clear" w:color="auto" w:fill="B6DDE8" w:themeFill="accent5" w:themeFillTint="66"/>
          </w:tcPr>
          <w:p w:rsidR="00C7114B" w:rsidRPr="00C7114B" w:rsidRDefault="00C7114B" w:rsidP="00C711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C7114B">
              <w:rPr>
                <w:rFonts w:ascii="Palatino Linotype" w:hAnsi="Palatino Linotype"/>
                <w:b/>
                <w:sz w:val="16"/>
                <w:szCs w:val="16"/>
              </w:rPr>
              <w:t>AREA DI RISCHIO INCARICHI E NOMINE A SOGGETTI INTERNI ENTE</w:t>
            </w:r>
          </w:p>
        </w:tc>
        <w:tc>
          <w:tcPr>
            <w:tcW w:w="4110" w:type="dxa"/>
            <w:shd w:val="clear" w:color="auto" w:fill="B6DDE8" w:themeFill="accent5" w:themeFillTint="66"/>
          </w:tcPr>
          <w:p w:rsidR="00C7114B" w:rsidRDefault="00C7114B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Default="00C7114B" w:rsidP="00C711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Affidamento incarichi esterni ai consiglieri</w:t>
            </w:r>
          </w:p>
        </w:tc>
        <w:tc>
          <w:tcPr>
            <w:tcW w:w="4110" w:type="dxa"/>
            <w:shd w:val="clear" w:color="auto" w:fill="FFFFFF" w:themeFill="background1"/>
          </w:tcPr>
          <w:p w:rsidR="00C7114B" w:rsidRDefault="00C7114B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Valutazione del Consiglio su richiesta</w:t>
            </w:r>
          </w:p>
        </w:tc>
        <w:tc>
          <w:tcPr>
            <w:tcW w:w="3544" w:type="dxa"/>
            <w:shd w:val="clear" w:color="auto" w:fill="FF0000"/>
          </w:tcPr>
          <w:p w:rsid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Omessa verifica conflitto di interesse/ assenza di rotazione</w:t>
            </w: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Default="00C7114B" w:rsidP="00C711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Affidamento incarichi esterni ai dipendenti</w:t>
            </w:r>
          </w:p>
          <w:p w:rsidR="00F61024" w:rsidRDefault="00F61024" w:rsidP="00C7114B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C7114B" w:rsidRDefault="00C7114B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Valutazione Consiliare</w:t>
            </w:r>
          </w:p>
        </w:tc>
        <w:tc>
          <w:tcPr>
            <w:tcW w:w="3544" w:type="dxa"/>
            <w:shd w:val="clear" w:color="auto" w:fill="FF0000"/>
          </w:tcPr>
          <w:p w:rsid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Omessa verifica conflitto di interesse</w:t>
            </w:r>
          </w:p>
        </w:tc>
      </w:tr>
      <w:tr w:rsidR="00C7114B" w:rsidRPr="00315E91" w:rsidTr="002547E3">
        <w:trPr>
          <w:trHeight w:val="392"/>
        </w:trPr>
        <w:tc>
          <w:tcPr>
            <w:tcW w:w="2836" w:type="dxa"/>
            <w:shd w:val="clear" w:color="auto" w:fill="C0504D" w:themeFill="accent2"/>
          </w:tcPr>
          <w:p w:rsidR="00C7114B" w:rsidRPr="00C7114B" w:rsidRDefault="00C7114B" w:rsidP="00C711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C7114B">
              <w:rPr>
                <w:rFonts w:ascii="Palatino Linotype" w:hAnsi="Palatino Linotype"/>
                <w:b/>
                <w:sz w:val="16"/>
                <w:szCs w:val="16"/>
              </w:rPr>
              <w:lastRenderedPageBreak/>
              <w:t>AREA DI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RISCHIO GESTIONE DELLE ENTRATE, DELLE SPESE E DEL PATRIMONIO –GESTIONE </w:t>
            </w:r>
            <w:r w:rsidRPr="00C7114B">
              <w:rPr>
                <w:rFonts w:ascii="Palatino Linotype" w:hAnsi="Palatino Linotype"/>
                <w:b/>
                <w:sz w:val="16"/>
                <w:szCs w:val="16"/>
              </w:rPr>
              <w:t>ECONOMICA DELL’ENTE</w:t>
            </w:r>
          </w:p>
        </w:tc>
        <w:tc>
          <w:tcPr>
            <w:tcW w:w="4110" w:type="dxa"/>
            <w:shd w:val="clear" w:color="auto" w:fill="C0504D" w:themeFill="accent2"/>
          </w:tcPr>
          <w:p w:rsidR="00C7114B" w:rsidRDefault="00C7114B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C0504D" w:themeFill="accent2"/>
          </w:tcPr>
          <w:p w:rsidR="00C7114B" w:rsidRDefault="00C7114B" w:rsidP="00412FCE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Default="002547E3" w:rsidP="00C711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Gestione delle entrate</w:t>
            </w:r>
          </w:p>
        </w:tc>
        <w:tc>
          <w:tcPr>
            <w:tcW w:w="4110" w:type="dxa"/>
            <w:shd w:val="clear" w:color="auto" w:fill="FFFFFF" w:themeFill="background1"/>
          </w:tcPr>
          <w:p w:rsidR="00C7114B" w:rsidRDefault="00AD5610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Ufficio Contabilità </w:t>
            </w:r>
          </w:p>
        </w:tc>
        <w:tc>
          <w:tcPr>
            <w:tcW w:w="3544" w:type="dxa"/>
            <w:shd w:val="clear" w:color="auto" w:fill="FF0000"/>
          </w:tcPr>
          <w:p w:rsidR="00C7114B" w:rsidRDefault="002547E3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Assenza di trasparenza</w:t>
            </w: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Default="002547E3" w:rsidP="00C711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Gestione delle morosità</w:t>
            </w:r>
          </w:p>
        </w:tc>
        <w:tc>
          <w:tcPr>
            <w:tcW w:w="4110" w:type="dxa"/>
            <w:shd w:val="clear" w:color="auto" w:fill="FFFFFF" w:themeFill="background1"/>
          </w:tcPr>
          <w:p w:rsidR="00C7114B" w:rsidRDefault="002547E3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Valutazione del Consiglio</w:t>
            </w:r>
          </w:p>
        </w:tc>
        <w:tc>
          <w:tcPr>
            <w:tcW w:w="3544" w:type="dxa"/>
            <w:shd w:val="clear" w:color="auto" w:fill="FF0000"/>
          </w:tcPr>
          <w:p w:rsidR="00C7114B" w:rsidRDefault="002547E3" w:rsidP="002547E3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Trattamento di favore</w:t>
            </w: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Default="002547E3" w:rsidP="00C711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Approvazione del bilancio</w:t>
            </w:r>
          </w:p>
        </w:tc>
        <w:tc>
          <w:tcPr>
            <w:tcW w:w="4110" w:type="dxa"/>
            <w:shd w:val="clear" w:color="auto" w:fill="FFFFFF" w:themeFill="background1"/>
          </w:tcPr>
          <w:p w:rsidR="00C7114B" w:rsidRDefault="002547E3" w:rsidP="002547E3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 w:rsidRPr="002547E3">
              <w:rPr>
                <w:rFonts w:ascii="Palatino Linotype" w:hAnsi="Palatino Linotype"/>
                <w:sz w:val="16"/>
                <w:szCs w:val="16"/>
              </w:rPr>
              <w:t>Valutazione del Consiglio / Predisposizione ad</w:t>
            </w:r>
            <w:r w:rsidR="00AD5610">
              <w:rPr>
                <w:rFonts w:ascii="Palatino Linotype" w:hAnsi="Palatino Linotype"/>
                <w:sz w:val="16"/>
                <w:szCs w:val="16"/>
              </w:rPr>
              <w:t xml:space="preserve"> opera dell’Ufficio Contabilità assistito dal supporto consulenziale </w:t>
            </w:r>
          </w:p>
        </w:tc>
        <w:tc>
          <w:tcPr>
            <w:tcW w:w="3544" w:type="dxa"/>
            <w:shd w:val="clear" w:color="auto" w:fill="FF0000"/>
          </w:tcPr>
          <w:p w:rsidR="00C7114B" w:rsidRDefault="002547E3" w:rsidP="002547E3">
            <w:pPr>
              <w:rPr>
                <w:rFonts w:ascii="Palatino Linotype" w:hAnsi="Palatino Linotype"/>
                <w:sz w:val="16"/>
                <w:szCs w:val="16"/>
              </w:rPr>
            </w:pPr>
            <w:r w:rsidRPr="002547E3">
              <w:rPr>
                <w:rFonts w:ascii="Palatino Linotype" w:hAnsi="Palatino Linotype"/>
                <w:sz w:val="16"/>
                <w:szCs w:val="16"/>
              </w:rPr>
              <w:t>Errata predisposizione per errata tenu- ta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2547E3">
              <w:rPr>
                <w:rFonts w:ascii="Palatino Linotype" w:hAnsi="Palatino Linotype"/>
                <w:sz w:val="16"/>
                <w:szCs w:val="16"/>
              </w:rPr>
              <w:t>contabilità /Approvazione in assenza rispetto</w:t>
            </w:r>
            <w:r w:rsidR="00F6102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2547E3">
              <w:rPr>
                <w:rFonts w:ascii="Palatino Linotype" w:hAnsi="Palatino Linotype"/>
                <w:sz w:val="16"/>
                <w:szCs w:val="16"/>
              </w:rPr>
              <w:t>criteri contabili e/o di legge</w:t>
            </w:r>
          </w:p>
        </w:tc>
      </w:tr>
      <w:tr w:rsidR="00C7114B" w:rsidRPr="00315E91" w:rsidTr="00C7114B">
        <w:trPr>
          <w:trHeight w:val="392"/>
        </w:trPr>
        <w:tc>
          <w:tcPr>
            <w:tcW w:w="2836" w:type="dxa"/>
            <w:shd w:val="clear" w:color="auto" w:fill="FFFFFF" w:themeFill="background1"/>
          </w:tcPr>
          <w:p w:rsidR="00C7114B" w:rsidRDefault="002547E3" w:rsidP="002547E3">
            <w:pPr>
              <w:rPr>
                <w:rFonts w:ascii="Palatino Linotype" w:hAnsi="Palatino Linotype"/>
                <w:sz w:val="16"/>
                <w:szCs w:val="16"/>
              </w:rPr>
            </w:pPr>
            <w:r w:rsidRPr="002547E3">
              <w:rPr>
                <w:rFonts w:ascii="Palatino Linotype" w:hAnsi="Palatino Linotype"/>
                <w:sz w:val="16"/>
                <w:szCs w:val="16"/>
              </w:rPr>
              <w:t>Gestione ordina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ria dell’ente: spese correnti e </w:t>
            </w:r>
            <w:r w:rsidRPr="002547E3">
              <w:rPr>
                <w:rFonts w:ascii="Palatino Linotype" w:hAnsi="Palatino Linotype"/>
                <w:sz w:val="16"/>
                <w:szCs w:val="16"/>
              </w:rPr>
              <w:t>funzionali</w:t>
            </w:r>
          </w:p>
        </w:tc>
        <w:tc>
          <w:tcPr>
            <w:tcW w:w="4110" w:type="dxa"/>
            <w:shd w:val="clear" w:color="auto" w:fill="FFFFFF" w:themeFill="background1"/>
          </w:tcPr>
          <w:p w:rsidR="00C7114B" w:rsidRDefault="002547E3" w:rsidP="00412FCE">
            <w:pPr>
              <w:tabs>
                <w:tab w:val="left" w:pos="1526"/>
              </w:tabs>
              <w:rPr>
                <w:rFonts w:ascii="Palatino Linotype" w:hAnsi="Palatino Linotype"/>
                <w:sz w:val="16"/>
                <w:szCs w:val="16"/>
              </w:rPr>
            </w:pPr>
            <w:r w:rsidRPr="002547E3">
              <w:rPr>
                <w:rFonts w:ascii="Palatino Linotype" w:hAnsi="Palatino Linotype"/>
                <w:sz w:val="16"/>
                <w:szCs w:val="16"/>
              </w:rPr>
              <w:t xml:space="preserve"> Ufficio Contabilità</w:t>
            </w:r>
            <w:r w:rsidR="00AD5610">
              <w:rPr>
                <w:rFonts w:ascii="Palatino Linotype" w:hAnsi="Palatino Linotype"/>
                <w:sz w:val="16"/>
                <w:szCs w:val="16"/>
              </w:rPr>
              <w:t xml:space="preserve">/Economato </w:t>
            </w:r>
          </w:p>
        </w:tc>
        <w:tc>
          <w:tcPr>
            <w:tcW w:w="3544" w:type="dxa"/>
            <w:shd w:val="clear" w:color="auto" w:fill="FF0000"/>
          </w:tcPr>
          <w:p w:rsidR="00C7114B" w:rsidRDefault="002547E3" w:rsidP="00412FC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Assenza di trasparenza</w:t>
            </w:r>
          </w:p>
        </w:tc>
      </w:tr>
    </w:tbl>
    <w:p w:rsidR="00F23F9B" w:rsidRDefault="00F23F9B" w:rsidP="007442D2">
      <w:pPr>
        <w:jc w:val="center"/>
        <w:rPr>
          <w:rFonts w:ascii="Palatino Linotype" w:hAnsi="Palatino Linotype"/>
          <w:b/>
        </w:rPr>
      </w:pPr>
    </w:p>
    <w:p w:rsidR="009378DC" w:rsidRDefault="009378DC" w:rsidP="007442D2">
      <w:pPr>
        <w:jc w:val="center"/>
        <w:rPr>
          <w:rFonts w:ascii="Palatino Linotype" w:hAnsi="Palatino Linotype"/>
          <w:b/>
          <w:sz w:val="16"/>
          <w:szCs w:val="16"/>
        </w:rPr>
      </w:pPr>
    </w:p>
    <w:p w:rsidR="009378DC" w:rsidRDefault="009378DC" w:rsidP="007442D2">
      <w:pPr>
        <w:jc w:val="center"/>
        <w:rPr>
          <w:rFonts w:ascii="Palatino Linotype" w:hAnsi="Palatino Linotype"/>
          <w:b/>
          <w:sz w:val="16"/>
          <w:szCs w:val="16"/>
        </w:rPr>
      </w:pPr>
    </w:p>
    <w:p w:rsidR="009378DC" w:rsidRDefault="009378DC" w:rsidP="007442D2">
      <w:pPr>
        <w:jc w:val="center"/>
        <w:rPr>
          <w:rFonts w:ascii="Palatino Linotype" w:hAnsi="Palatino Linotype"/>
          <w:b/>
          <w:sz w:val="16"/>
          <w:szCs w:val="16"/>
        </w:rPr>
      </w:pPr>
    </w:p>
    <w:p w:rsidR="009378DC" w:rsidRDefault="009378DC" w:rsidP="007442D2">
      <w:pPr>
        <w:jc w:val="center"/>
        <w:rPr>
          <w:rFonts w:ascii="Palatino Linotype" w:hAnsi="Palatino Linotype"/>
          <w:b/>
          <w:sz w:val="16"/>
          <w:szCs w:val="16"/>
        </w:rPr>
      </w:pPr>
    </w:p>
    <w:p w:rsidR="009378DC" w:rsidRDefault="009378DC" w:rsidP="007442D2">
      <w:pPr>
        <w:jc w:val="center"/>
        <w:rPr>
          <w:rFonts w:ascii="Palatino Linotype" w:hAnsi="Palatino Linotype"/>
          <w:b/>
          <w:sz w:val="16"/>
          <w:szCs w:val="16"/>
        </w:rPr>
      </w:pPr>
    </w:p>
    <w:p w:rsidR="009378DC" w:rsidRDefault="009378DC" w:rsidP="006978E6">
      <w:pPr>
        <w:rPr>
          <w:rFonts w:ascii="Palatino Linotype" w:hAnsi="Palatino Linotype"/>
          <w:b/>
          <w:sz w:val="16"/>
          <w:szCs w:val="16"/>
        </w:rPr>
      </w:pPr>
    </w:p>
    <w:sectPr w:rsidR="009378DC" w:rsidSect="009F31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0F" w:rsidRDefault="0072470F" w:rsidP="00682429">
      <w:pPr>
        <w:spacing w:after="0" w:line="240" w:lineRule="auto"/>
      </w:pPr>
      <w:r>
        <w:separator/>
      </w:r>
    </w:p>
  </w:endnote>
  <w:endnote w:type="continuationSeparator" w:id="0">
    <w:p w:rsidR="0072470F" w:rsidRDefault="0072470F" w:rsidP="0068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0F" w:rsidRDefault="0072470F" w:rsidP="00682429">
      <w:pPr>
        <w:spacing w:after="0" w:line="240" w:lineRule="auto"/>
      </w:pPr>
      <w:r>
        <w:separator/>
      </w:r>
    </w:p>
  </w:footnote>
  <w:footnote w:type="continuationSeparator" w:id="0">
    <w:p w:rsidR="0072470F" w:rsidRDefault="0072470F" w:rsidP="0068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A1A"/>
    <w:rsid w:val="00013228"/>
    <w:rsid w:val="00042B03"/>
    <w:rsid w:val="00080755"/>
    <w:rsid w:val="001325BD"/>
    <w:rsid w:val="002547E3"/>
    <w:rsid w:val="002F18A9"/>
    <w:rsid w:val="00315E91"/>
    <w:rsid w:val="0035468B"/>
    <w:rsid w:val="00356E3B"/>
    <w:rsid w:val="00371BF6"/>
    <w:rsid w:val="003B0FC8"/>
    <w:rsid w:val="003C3594"/>
    <w:rsid w:val="003C390A"/>
    <w:rsid w:val="003E38CD"/>
    <w:rsid w:val="00412FCE"/>
    <w:rsid w:val="0045565A"/>
    <w:rsid w:val="004E5C4F"/>
    <w:rsid w:val="00651E5D"/>
    <w:rsid w:val="006617E4"/>
    <w:rsid w:val="00682429"/>
    <w:rsid w:val="006978E6"/>
    <w:rsid w:val="00713D9D"/>
    <w:rsid w:val="00715514"/>
    <w:rsid w:val="0072470F"/>
    <w:rsid w:val="00732552"/>
    <w:rsid w:val="007442D2"/>
    <w:rsid w:val="007525EA"/>
    <w:rsid w:val="007808D4"/>
    <w:rsid w:val="00786A70"/>
    <w:rsid w:val="007A6B18"/>
    <w:rsid w:val="007C5193"/>
    <w:rsid w:val="00901B98"/>
    <w:rsid w:val="00903A1A"/>
    <w:rsid w:val="009378AF"/>
    <w:rsid w:val="009378DC"/>
    <w:rsid w:val="00951663"/>
    <w:rsid w:val="009657CE"/>
    <w:rsid w:val="00973D57"/>
    <w:rsid w:val="00974CAD"/>
    <w:rsid w:val="009A10B2"/>
    <w:rsid w:val="009F315A"/>
    <w:rsid w:val="00A6676C"/>
    <w:rsid w:val="00A85374"/>
    <w:rsid w:val="00AB28CE"/>
    <w:rsid w:val="00AD5610"/>
    <w:rsid w:val="00AE62F8"/>
    <w:rsid w:val="00B01462"/>
    <w:rsid w:val="00B22B66"/>
    <w:rsid w:val="00B36376"/>
    <w:rsid w:val="00BF196D"/>
    <w:rsid w:val="00C7114B"/>
    <w:rsid w:val="00C7605C"/>
    <w:rsid w:val="00CC47D4"/>
    <w:rsid w:val="00CD1523"/>
    <w:rsid w:val="00CD551C"/>
    <w:rsid w:val="00CE7414"/>
    <w:rsid w:val="00D06C1F"/>
    <w:rsid w:val="00D455DA"/>
    <w:rsid w:val="00D54341"/>
    <w:rsid w:val="00DA006A"/>
    <w:rsid w:val="00DD07A9"/>
    <w:rsid w:val="00E26F30"/>
    <w:rsid w:val="00E54653"/>
    <w:rsid w:val="00EC108D"/>
    <w:rsid w:val="00EC26C5"/>
    <w:rsid w:val="00EC54EE"/>
    <w:rsid w:val="00F076F9"/>
    <w:rsid w:val="00F23F9B"/>
    <w:rsid w:val="00F61024"/>
    <w:rsid w:val="00F66E2C"/>
    <w:rsid w:val="00F71A18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2F80FC-3FBC-4757-A254-116573A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1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7605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05C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31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Gianmarco</dc:creator>
  <cp:lastModifiedBy>Anna De Mauro</cp:lastModifiedBy>
  <cp:revision>8</cp:revision>
  <dcterms:created xsi:type="dcterms:W3CDTF">2025-01-28T16:49:00Z</dcterms:created>
  <dcterms:modified xsi:type="dcterms:W3CDTF">2025-01-30T22:21:00Z</dcterms:modified>
</cp:coreProperties>
</file>